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CE" w:rsidRPr="003D0407" w:rsidRDefault="00F053CE" w:rsidP="008C0F96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</w:p>
    <w:p w:rsidR="00CC6666" w:rsidRPr="00625148" w:rsidRDefault="008C0F96" w:rsidP="008C0F9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25148">
        <w:rPr>
          <w:rFonts w:ascii="Times New Roman" w:hAnsi="Times New Roman" w:cs="Times New Roman"/>
          <w:b/>
          <w:bCs/>
          <w:sz w:val="52"/>
          <w:szCs w:val="52"/>
        </w:rPr>
        <w:t>Finance Division</w:t>
      </w:r>
    </w:p>
    <w:p w:rsidR="00625148" w:rsidRPr="00625148" w:rsidRDefault="00625148" w:rsidP="008C0F9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25148" w:rsidRPr="00625148" w:rsidRDefault="00625148" w:rsidP="008C0F9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25148" w:rsidRPr="00625148" w:rsidRDefault="00625148" w:rsidP="008C0F9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25148" w:rsidRPr="00625148" w:rsidRDefault="00625148" w:rsidP="008C0F9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25148" w:rsidRPr="00625148" w:rsidRDefault="00625148" w:rsidP="008C0F9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25148" w:rsidRPr="00625148" w:rsidRDefault="00625148" w:rsidP="008C0F9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25148" w:rsidRPr="00625148" w:rsidRDefault="00625148" w:rsidP="008C0F9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25148" w:rsidRPr="00625148" w:rsidRDefault="00625148" w:rsidP="008C0F9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25148" w:rsidRPr="00625148" w:rsidRDefault="00625148" w:rsidP="008C0F9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25148" w:rsidRPr="00625148" w:rsidRDefault="00625148" w:rsidP="008C0F9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C0F96" w:rsidRDefault="008C0F96" w:rsidP="008C0F96">
      <w:pPr>
        <w:rPr>
          <w:rFonts w:ascii="Times New Roman" w:hAnsi="Times New Roman" w:cs="Times New Roman"/>
          <w:sz w:val="24"/>
          <w:szCs w:val="24"/>
        </w:rPr>
      </w:pPr>
    </w:p>
    <w:p w:rsidR="00AD5F47" w:rsidRDefault="00AD5F47" w:rsidP="008C0F96">
      <w:pPr>
        <w:rPr>
          <w:rFonts w:ascii="Times New Roman" w:hAnsi="Times New Roman" w:cs="Times New Roman"/>
          <w:sz w:val="24"/>
          <w:szCs w:val="24"/>
        </w:rPr>
      </w:pPr>
    </w:p>
    <w:p w:rsidR="00AD5F47" w:rsidRDefault="00AD5F47" w:rsidP="008C0F96">
      <w:pPr>
        <w:rPr>
          <w:rFonts w:ascii="Times New Roman" w:hAnsi="Times New Roman" w:cs="Times New Roman"/>
          <w:sz w:val="24"/>
          <w:szCs w:val="24"/>
        </w:rPr>
      </w:pPr>
    </w:p>
    <w:p w:rsidR="00AD5F47" w:rsidRDefault="00AD5F47" w:rsidP="008C0F96">
      <w:pPr>
        <w:rPr>
          <w:rFonts w:ascii="Times New Roman" w:hAnsi="Times New Roman" w:cs="Times New Roman"/>
          <w:sz w:val="24"/>
          <w:szCs w:val="24"/>
        </w:rPr>
      </w:pPr>
    </w:p>
    <w:p w:rsidR="00AD5F47" w:rsidRDefault="00AD5F47" w:rsidP="008C0F96">
      <w:pPr>
        <w:rPr>
          <w:rFonts w:ascii="Times New Roman" w:hAnsi="Times New Roman" w:cs="Times New Roman"/>
          <w:sz w:val="24"/>
          <w:szCs w:val="24"/>
        </w:rPr>
      </w:pPr>
    </w:p>
    <w:p w:rsidR="00AD5F47" w:rsidRPr="00625148" w:rsidRDefault="00AD5F47" w:rsidP="008C0F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8C0F96" w:rsidRPr="00625148" w:rsidTr="00625148">
        <w:trPr>
          <w:tblHeader/>
        </w:trPr>
        <w:tc>
          <w:tcPr>
            <w:tcW w:w="4361" w:type="dxa"/>
          </w:tcPr>
          <w:p w:rsidR="008C0F96" w:rsidRPr="009D1769" w:rsidRDefault="008C0F96" w:rsidP="008C0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Topic</w:t>
            </w:r>
            <w:r w:rsidR="009D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881" w:type="dxa"/>
          </w:tcPr>
          <w:p w:rsidR="008C0F96" w:rsidRPr="009D1769" w:rsidRDefault="009D1769" w:rsidP="008C0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</w:tc>
      </w:tr>
      <w:tr w:rsidR="008C0F96" w:rsidRPr="00625148" w:rsidTr="00F17330">
        <w:tc>
          <w:tcPr>
            <w:tcW w:w="4361" w:type="dxa"/>
          </w:tcPr>
          <w:p w:rsidR="008C0F96" w:rsidRPr="00625148" w:rsidRDefault="008C0F96" w:rsidP="008C0F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About us</w:t>
            </w:r>
          </w:p>
        </w:tc>
        <w:tc>
          <w:tcPr>
            <w:tcW w:w="4881" w:type="dxa"/>
          </w:tcPr>
          <w:p w:rsidR="008C0F96" w:rsidRPr="00625148" w:rsidRDefault="008C0F96" w:rsidP="008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96" w:rsidRPr="00625148" w:rsidTr="00F17330">
        <w:tc>
          <w:tcPr>
            <w:tcW w:w="4361" w:type="dxa"/>
          </w:tcPr>
          <w:p w:rsidR="008C0F96" w:rsidRPr="00625148" w:rsidRDefault="008C0F96" w:rsidP="000115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r w:rsidR="00C85422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5D0" w:rsidRPr="00625148">
              <w:rPr>
                <w:rFonts w:ascii="Times New Roman" w:hAnsi="Times New Roman" w:cs="Angsana New"/>
                <w:sz w:val="24"/>
                <w:szCs w:val="30"/>
              </w:rPr>
              <w:t>and background</w:t>
            </w:r>
          </w:p>
        </w:tc>
        <w:tc>
          <w:tcPr>
            <w:tcW w:w="4881" w:type="dxa"/>
          </w:tcPr>
          <w:p w:rsidR="008C0F96" w:rsidRPr="00625148" w:rsidRDefault="00DD5FCA" w:rsidP="00C2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E71ED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Finance Division used to be a </w:t>
            </w:r>
            <w:r w:rsidR="008C0F96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  <w:r w:rsidR="00107D38" w:rsidRPr="00625148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r w:rsidR="008C0F96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107D38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Office of the </w:t>
            </w:r>
            <w:r w:rsidR="008C0F96" w:rsidRPr="00625148">
              <w:rPr>
                <w:rFonts w:ascii="Times New Roman" w:hAnsi="Times New Roman" w:cs="Times New Roman"/>
                <w:sz w:val="24"/>
                <w:szCs w:val="24"/>
              </w:rPr>
              <w:t>Secretary (</w:t>
            </w:r>
            <w:r w:rsidR="001D1E31">
              <w:rPr>
                <w:rFonts w:ascii="Times New Roman" w:hAnsi="Times New Roman" w:cs="Times New Roman"/>
                <w:sz w:val="24"/>
                <w:szCs w:val="24"/>
              </w:rPr>
              <w:t xml:space="preserve">e.g., </w:t>
            </w:r>
            <w:r w:rsidR="0080185D" w:rsidRPr="0062514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C0F96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ccounting </w:t>
            </w:r>
            <w:r w:rsidR="0080185D" w:rsidRPr="006251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C0F96" w:rsidRPr="00625148">
              <w:rPr>
                <w:rFonts w:ascii="Times New Roman" w:hAnsi="Times New Roman" w:cs="Times New Roman"/>
                <w:sz w:val="24"/>
                <w:szCs w:val="24"/>
              </w:rPr>
              <w:t>epart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ment, </w:t>
            </w:r>
            <w:r w:rsidR="0080185D" w:rsidRPr="0062514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inance </w:t>
            </w:r>
            <w:r w:rsidR="0080185D" w:rsidRPr="006251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epartment, </w:t>
            </w:r>
            <w:r w:rsidR="0080185D" w:rsidRPr="006251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>upplies</w:t>
            </w:r>
            <w:r w:rsidR="008C0F96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85D" w:rsidRPr="006251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C0F96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epartment) </w:t>
            </w:r>
            <w:r w:rsidR="00C85422" w:rsidRPr="00625148">
              <w:rPr>
                <w:rFonts w:ascii="Times New Roman" w:hAnsi="Times New Roman" w:cs="Times New Roman"/>
                <w:sz w:val="24"/>
                <w:szCs w:val="24"/>
              </w:rPr>
              <w:t>in compliance with</w:t>
            </w:r>
            <w:r w:rsidR="008C0F96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3F3D09" w:rsidRPr="0062514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C0F96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oyal </w:t>
            </w:r>
            <w:r w:rsidR="003F3D09" w:rsidRPr="006251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C0F96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ecree </w:t>
            </w:r>
            <w:r w:rsidR="000115D0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3F3D09" w:rsidRPr="0062514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C0F96" w:rsidRPr="00625148">
              <w:rPr>
                <w:rFonts w:ascii="Times New Roman" w:hAnsi="Times New Roman" w:cs="Times New Roman"/>
                <w:sz w:val="24"/>
                <w:szCs w:val="24"/>
              </w:rPr>
              <w:t>rgani</w:t>
            </w:r>
            <w:r w:rsidR="00F053C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C0F96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8C0F96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Department of Interior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8C0F96" w:rsidRPr="00625148">
              <w:rPr>
                <w:rFonts w:ascii="Times New Roman" w:hAnsi="Times New Roman" w:cs="Times New Roman"/>
                <w:sz w:val="24"/>
                <w:szCs w:val="24"/>
              </w:rPr>
              <w:t>Ministry of Interior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B.E. 2485 (1942). It was </w:t>
            </w:r>
            <w:r w:rsidR="003F3D09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then 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upgraded to </w:t>
            </w:r>
            <w:r w:rsidR="00C26E69">
              <w:rPr>
                <w:rFonts w:ascii="Times New Roman" w:hAnsi="Times New Roman" w:cs="Times New Roman"/>
                <w:sz w:val="24"/>
                <w:szCs w:val="24"/>
              </w:rPr>
              <w:t>become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Finance Division in 1951 with </w:t>
            </w:r>
            <w:proofErr w:type="spellStart"/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proofErr w:type="spellEnd"/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>Panjit</w:t>
            </w:r>
            <w:proofErr w:type="spellEnd"/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15D0" w:rsidRPr="00625148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0115D0" w:rsidRPr="0062514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>vanich</w:t>
            </w:r>
            <w:proofErr w:type="spellEnd"/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F9C">
              <w:rPr>
                <w:rFonts w:ascii="Times New Roman" w:hAnsi="Times New Roman" w:cs="Times New Roman"/>
                <w:sz w:val="24"/>
                <w:szCs w:val="24"/>
              </w:rPr>
              <w:t xml:space="preserve">acting 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>as the first Director</w:t>
            </w:r>
            <w:r w:rsidR="007A7525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Gen</w:t>
            </w:r>
            <w:r w:rsidR="00962F9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A7525" w:rsidRPr="00625148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962F9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Finance Division. </w:t>
            </w:r>
            <w:r w:rsidR="00962F9C">
              <w:rPr>
                <w:rFonts w:ascii="Times New Roman" w:hAnsi="Times New Roman" w:cs="Times New Roman"/>
                <w:sz w:val="24"/>
                <w:szCs w:val="24"/>
              </w:rPr>
              <w:t>The a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ccounting </w:t>
            </w:r>
            <w:r w:rsidR="00367591" w:rsidRPr="006251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epartment, </w:t>
            </w:r>
            <w:r w:rsidR="00367591" w:rsidRPr="0062514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inance </w:t>
            </w:r>
            <w:r w:rsidR="00367591" w:rsidRPr="006251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epartment, </w:t>
            </w:r>
            <w:r w:rsidR="00962F9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367591" w:rsidRPr="006251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upplies </w:t>
            </w:r>
            <w:r w:rsidR="00367591" w:rsidRPr="006251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epartment have also been separated from </w:t>
            </w:r>
            <w:r w:rsidR="00962F9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126124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Office of the Secretary. </w:t>
            </w:r>
            <w:r w:rsidR="008C0F96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124" w:rsidRPr="00625148" w:rsidTr="00F17330">
        <w:tc>
          <w:tcPr>
            <w:tcW w:w="4361" w:type="dxa"/>
          </w:tcPr>
          <w:p w:rsidR="00126124" w:rsidRPr="00625148" w:rsidRDefault="00126124" w:rsidP="008C0F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Vision and Mission</w:t>
            </w:r>
          </w:p>
        </w:tc>
        <w:tc>
          <w:tcPr>
            <w:tcW w:w="4881" w:type="dxa"/>
          </w:tcPr>
          <w:p w:rsidR="00126124" w:rsidRPr="00625148" w:rsidRDefault="00126124" w:rsidP="00107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Vision</w:t>
            </w:r>
          </w:p>
          <w:p w:rsidR="00126124" w:rsidRPr="00625148" w:rsidRDefault="00126124" w:rsidP="0012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4B08C7" w:rsidRPr="0062514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agency </w:t>
            </w:r>
            <w:r w:rsidR="00CE71ED" w:rsidRPr="00625148">
              <w:rPr>
                <w:rFonts w:ascii="Times New Roman" w:hAnsi="Times New Roman" w:cs="Times New Roman"/>
                <w:sz w:val="24"/>
                <w:szCs w:val="24"/>
              </w:rPr>
              <w:t>in charge of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0069DB" w:rsidRPr="00625148">
              <w:rPr>
                <w:rFonts w:ascii="Times New Roman" w:hAnsi="Times New Roman" w:cs="Times New Roman"/>
                <w:sz w:val="24"/>
                <w:szCs w:val="24"/>
              </w:rPr>
              <w:t>inance</w:t>
            </w:r>
            <w:r w:rsidR="0033262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069DB" w:rsidRPr="00625148">
              <w:rPr>
                <w:rFonts w:ascii="Times New Roman" w:hAnsi="Times New Roman" w:cs="Times New Roman"/>
                <w:sz w:val="24"/>
                <w:szCs w:val="24"/>
              </w:rPr>
              <w:t>, accounting and supplies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9DB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="006C1740" w:rsidRPr="00625148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r w:rsidR="000069DB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  <w:r w:rsidR="00367591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based on accuracy, </w:t>
            </w:r>
            <w:r w:rsidR="006C1740" w:rsidRPr="00625148">
              <w:rPr>
                <w:rFonts w:ascii="Times New Roman" w:hAnsi="Times New Roman" w:cs="Times New Roman"/>
                <w:sz w:val="24"/>
                <w:szCs w:val="24"/>
              </w:rPr>
              <w:t>speediness</w:t>
            </w:r>
            <w:r w:rsidR="00367591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67591" w:rsidRPr="00625148">
              <w:rPr>
                <w:rFonts w:ascii="Times New Roman" w:hAnsi="Times New Roman" w:cs="Times New Roman"/>
                <w:sz w:val="24"/>
                <w:szCs w:val="24"/>
              </w:rPr>
              <w:t>efficiency</w:t>
            </w:r>
            <w:proofErr w:type="gramEnd"/>
            <w:r w:rsidR="00367591" w:rsidRPr="00625148">
              <w:rPr>
                <w:rFonts w:ascii="Times New Roman" w:hAnsi="Times New Roman" w:cs="Times New Roman"/>
                <w:sz w:val="24"/>
                <w:szCs w:val="24"/>
              </w:rPr>
              <w:t>, transparency</w:t>
            </w:r>
            <w:r w:rsidR="000069DB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6C1740" w:rsidRPr="00625148">
              <w:rPr>
                <w:rFonts w:ascii="Times New Roman" w:hAnsi="Times New Roman" w:cs="Times New Roman"/>
                <w:sz w:val="24"/>
                <w:szCs w:val="24"/>
              </w:rPr>
              <w:t>auditability disciplines.</w:t>
            </w:r>
          </w:p>
          <w:p w:rsidR="000069DB" w:rsidRPr="00625148" w:rsidRDefault="000069DB" w:rsidP="0012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Mission</w:t>
            </w:r>
          </w:p>
          <w:p w:rsidR="000069DB" w:rsidRPr="00625148" w:rsidRDefault="00B51BD0" w:rsidP="000069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GFMIS is used for managing </w:t>
            </w:r>
            <w:r w:rsidR="000069DB" w:rsidRPr="00625148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  <w:r w:rsidR="006C1740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69DB" w:rsidRPr="00625148">
              <w:rPr>
                <w:rFonts w:ascii="Times New Roman" w:hAnsi="Times New Roman" w:cs="Times New Roman"/>
                <w:sz w:val="24"/>
                <w:szCs w:val="24"/>
              </w:rPr>
              <w:t>accounting and supplies to support the tasks of</w:t>
            </w:r>
            <w:r w:rsidR="00962F9C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0069DB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Department of Provincial Administration</w:t>
            </w:r>
          </w:p>
          <w:p w:rsidR="000069DB" w:rsidRPr="00625148" w:rsidRDefault="000069DB" w:rsidP="000069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Increase </w:t>
            </w:r>
            <w:r w:rsidR="001B718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knowledge and capability of personnel in </w:t>
            </w:r>
            <w:r w:rsidR="001B718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area of finance</w:t>
            </w:r>
          </w:p>
          <w:p w:rsidR="000069DB" w:rsidRPr="00625148" w:rsidRDefault="000069DB" w:rsidP="00B51B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Play a consulting role in</w:t>
            </w:r>
            <w:r w:rsidR="001B7187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B51BD0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area of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finance and suppl</w:t>
            </w:r>
            <w:r w:rsidR="00FF398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B51BD0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regulations</w:t>
            </w:r>
          </w:p>
        </w:tc>
      </w:tr>
      <w:tr w:rsidR="000069DB" w:rsidRPr="00625148" w:rsidTr="00F17330">
        <w:tc>
          <w:tcPr>
            <w:tcW w:w="4361" w:type="dxa"/>
          </w:tcPr>
          <w:p w:rsidR="000069DB" w:rsidRPr="00625148" w:rsidRDefault="00BB189E" w:rsidP="009D17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  <w:r w:rsidR="000069DB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769">
              <w:rPr>
                <w:rFonts w:ascii="Times New Roman" w:hAnsi="Times New Roman" w:cs="Times New Roman"/>
                <w:sz w:val="24"/>
                <w:szCs w:val="24"/>
              </w:rPr>
              <w:t>agencies</w:t>
            </w:r>
          </w:p>
        </w:tc>
        <w:tc>
          <w:tcPr>
            <w:tcW w:w="4881" w:type="dxa"/>
          </w:tcPr>
          <w:p w:rsidR="000069DB" w:rsidRPr="00625148" w:rsidRDefault="001B7187" w:rsidP="0010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069DB" w:rsidRPr="00625148">
              <w:rPr>
                <w:rFonts w:ascii="Times New Roman" w:hAnsi="Times New Roman" w:cs="Times New Roman"/>
                <w:sz w:val="24"/>
                <w:szCs w:val="24"/>
              </w:rPr>
              <w:t>Finance Division has divided its structure into 3 major groups as follows:</w:t>
            </w:r>
          </w:p>
          <w:p w:rsidR="000069DB" w:rsidRPr="00625148" w:rsidRDefault="00B94107" w:rsidP="000069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Group of </w:t>
            </w:r>
            <w:r w:rsidR="00F17330" w:rsidRPr="0062514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069DB" w:rsidRPr="00625148">
              <w:rPr>
                <w:rFonts w:ascii="Times New Roman" w:hAnsi="Times New Roman" w:cs="Times New Roman"/>
                <w:sz w:val="24"/>
                <w:szCs w:val="24"/>
              </w:rPr>
              <w:t>inance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9DB" w:rsidRPr="00625148" w:rsidRDefault="00B94107" w:rsidP="000069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Group of </w:t>
            </w:r>
            <w:r w:rsidR="00F17330" w:rsidRPr="0062514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069DB" w:rsidRPr="00625148">
              <w:rPr>
                <w:rFonts w:ascii="Times New Roman" w:hAnsi="Times New Roman" w:cs="Times New Roman"/>
                <w:sz w:val="24"/>
                <w:szCs w:val="24"/>
              </w:rPr>
              <w:t>ccounting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9DB" w:rsidRPr="00625148" w:rsidRDefault="00B94107" w:rsidP="000069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Group of </w:t>
            </w:r>
            <w:r w:rsidR="00F17330" w:rsidRPr="006251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069DB" w:rsidRPr="00625148">
              <w:rPr>
                <w:rFonts w:ascii="Times New Roman" w:hAnsi="Times New Roman" w:cs="Times New Roman"/>
                <w:sz w:val="24"/>
                <w:szCs w:val="24"/>
              </w:rPr>
              <w:t>upplies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9DB" w:rsidRPr="00625148" w:rsidRDefault="00B94107" w:rsidP="00B941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Subdivision of </w:t>
            </w:r>
            <w:r w:rsidR="000069DB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 w:rsidR="000C79C8" w:rsidRPr="00625148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69DB" w:rsidRPr="00625148" w:rsidTr="00F17330">
        <w:tc>
          <w:tcPr>
            <w:tcW w:w="4361" w:type="dxa"/>
          </w:tcPr>
          <w:p w:rsidR="000069DB" w:rsidRPr="00625148" w:rsidRDefault="00C23D53" w:rsidP="00C23D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Organi</w:t>
            </w:r>
            <w:r w:rsidR="00F053C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ation Structure</w:t>
            </w:r>
          </w:p>
        </w:tc>
        <w:tc>
          <w:tcPr>
            <w:tcW w:w="4881" w:type="dxa"/>
          </w:tcPr>
          <w:p w:rsidR="000069DB" w:rsidRPr="00625148" w:rsidRDefault="000069DB" w:rsidP="0010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3B" w:rsidRPr="00625148" w:rsidTr="00F17330">
        <w:tc>
          <w:tcPr>
            <w:tcW w:w="4361" w:type="dxa"/>
          </w:tcPr>
          <w:p w:rsidR="00E8523B" w:rsidRPr="00625148" w:rsidRDefault="00F17330" w:rsidP="00C23D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Organi</w:t>
            </w:r>
            <w:r w:rsidR="00F053C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ation Structure</w:t>
            </w:r>
          </w:p>
        </w:tc>
        <w:tc>
          <w:tcPr>
            <w:tcW w:w="4881" w:type="dxa"/>
          </w:tcPr>
          <w:p w:rsidR="00E8523B" w:rsidRPr="00625148" w:rsidRDefault="0071262D" w:rsidP="00F1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F17330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Finance Division </w:t>
            </w:r>
            <w:r w:rsidR="00FF398B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 w:rsidR="00E532CD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2CD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r w:rsidR="00F17330" w:rsidRPr="00625148">
              <w:rPr>
                <w:rFonts w:ascii="Times New Roman" w:hAnsi="Times New Roman" w:cs="Times New Roman"/>
                <w:sz w:val="24"/>
                <w:szCs w:val="24"/>
              </w:rPr>
              <w:t>structure as follows:</w:t>
            </w:r>
          </w:p>
          <w:p w:rsidR="00F17330" w:rsidRPr="00625148" w:rsidRDefault="00F17330" w:rsidP="00F173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Group of Finance </w:t>
            </w:r>
          </w:p>
          <w:p w:rsidR="00F17330" w:rsidRPr="00625148" w:rsidRDefault="00F17330" w:rsidP="00F173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Subdivision of Finance </w:t>
            </w:r>
          </w:p>
          <w:p w:rsidR="00F17330" w:rsidRPr="00625148" w:rsidRDefault="00F17330" w:rsidP="00F173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Subdivision of Payroll and Pension</w:t>
            </w:r>
          </w:p>
          <w:p w:rsidR="00F17330" w:rsidRPr="00625148" w:rsidRDefault="00456181" w:rsidP="004561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Subdivision of Document and Petition Examination</w:t>
            </w:r>
          </w:p>
          <w:p w:rsidR="00F17330" w:rsidRPr="00625148" w:rsidRDefault="00F17330" w:rsidP="00F173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Group of Accounting</w:t>
            </w:r>
          </w:p>
          <w:p w:rsidR="00F17330" w:rsidRPr="00625148" w:rsidRDefault="00F17330" w:rsidP="00F173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Subdivision of Accounting 1</w:t>
            </w:r>
          </w:p>
          <w:p w:rsidR="00F17330" w:rsidRPr="00625148" w:rsidRDefault="00F17330" w:rsidP="00F173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Subdivision of Accounting 2</w:t>
            </w:r>
          </w:p>
          <w:p w:rsidR="00F17330" w:rsidRPr="00625148" w:rsidRDefault="009E2DFF" w:rsidP="00F173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Subdivision of Financial Regulation</w:t>
            </w:r>
          </w:p>
          <w:p w:rsidR="009E2DFF" w:rsidRPr="00625148" w:rsidRDefault="009E2DFF" w:rsidP="009E2D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Group of Supplies</w:t>
            </w:r>
          </w:p>
          <w:p w:rsidR="009E2DFF" w:rsidRPr="00625148" w:rsidRDefault="009E2DFF" w:rsidP="009E2D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Subdivision of Supplies</w:t>
            </w:r>
          </w:p>
          <w:p w:rsidR="009E2DFF" w:rsidRPr="00625148" w:rsidRDefault="009E2DFF" w:rsidP="009E2D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Subdivision of Premises and 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Vehicles</w:t>
            </w:r>
          </w:p>
          <w:p w:rsidR="009E2DFF" w:rsidRPr="00625148" w:rsidRDefault="000C79C8" w:rsidP="000C79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Subdivision of Stationery </w:t>
            </w:r>
          </w:p>
          <w:p w:rsidR="000C79C8" w:rsidRPr="00625148" w:rsidRDefault="000C79C8" w:rsidP="000C79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Subdivision of General Administration</w:t>
            </w:r>
          </w:p>
        </w:tc>
      </w:tr>
      <w:tr w:rsidR="00F17330" w:rsidRPr="00625148" w:rsidTr="00F17330">
        <w:tc>
          <w:tcPr>
            <w:tcW w:w="4361" w:type="dxa"/>
          </w:tcPr>
          <w:p w:rsidR="00F17330" w:rsidRPr="00625148" w:rsidRDefault="000C79C8" w:rsidP="000C79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Authority and Function</w:t>
            </w:r>
          </w:p>
        </w:tc>
        <w:tc>
          <w:tcPr>
            <w:tcW w:w="4881" w:type="dxa"/>
          </w:tcPr>
          <w:p w:rsidR="00F17330" w:rsidRPr="00625148" w:rsidRDefault="002637AA" w:rsidP="0076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In charge of finance, accounting, budget management, supplies, premises and vehicles </w:t>
            </w:r>
            <w:r w:rsidR="00456181" w:rsidRPr="0062514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9D1339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456181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department 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456181" w:rsidRPr="00625148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="003475D5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="00456181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with or 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provid</w:t>
            </w:r>
            <w:r w:rsidR="003475D5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support to other related or </w:t>
            </w:r>
            <w:r w:rsidR="00761E5C" w:rsidRPr="00625148">
              <w:rPr>
                <w:rFonts w:ascii="Times New Roman" w:hAnsi="Times New Roman" w:cs="Times New Roman"/>
                <w:sz w:val="24"/>
                <w:szCs w:val="24"/>
              </w:rPr>
              <w:t>assigned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agencies </w:t>
            </w:r>
          </w:p>
        </w:tc>
      </w:tr>
      <w:tr w:rsidR="002626D8" w:rsidRPr="00625148" w:rsidTr="00F17330">
        <w:tc>
          <w:tcPr>
            <w:tcW w:w="4361" w:type="dxa"/>
          </w:tcPr>
          <w:p w:rsidR="002626D8" w:rsidRPr="00625148" w:rsidRDefault="00494C52" w:rsidP="00893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Our Se</w:t>
            </w:r>
            <w:r w:rsidR="002626D8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rvices and </w:t>
            </w:r>
            <w:r w:rsidR="008931A5" w:rsidRPr="00625148">
              <w:rPr>
                <w:rFonts w:ascii="Times New Roman" w:hAnsi="Times New Roman" w:cs="Times New Roman"/>
                <w:sz w:val="24"/>
                <w:szCs w:val="24"/>
              </w:rPr>
              <w:t>Portfolio</w:t>
            </w:r>
          </w:p>
        </w:tc>
        <w:tc>
          <w:tcPr>
            <w:tcW w:w="4881" w:type="dxa"/>
          </w:tcPr>
          <w:p w:rsidR="002626D8" w:rsidRPr="00625148" w:rsidRDefault="002626D8" w:rsidP="00263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D8" w:rsidRPr="00625148" w:rsidTr="00F17330">
        <w:tc>
          <w:tcPr>
            <w:tcW w:w="4361" w:type="dxa"/>
          </w:tcPr>
          <w:p w:rsidR="002626D8" w:rsidRPr="00625148" w:rsidRDefault="00761E5C" w:rsidP="009D13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Achievement</w:t>
            </w:r>
            <w:r w:rsidR="00456181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Highlight</w:t>
            </w:r>
            <w:r w:rsidR="009D133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81" w:type="dxa"/>
          </w:tcPr>
          <w:p w:rsidR="002626D8" w:rsidRPr="00625148" w:rsidRDefault="0000115A" w:rsidP="0000115A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- Work</w:t>
            </w:r>
            <w:r w:rsidR="000361F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="000361F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Division of Personnel to push</w:t>
            </w:r>
            <w:r w:rsidR="000361F1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Department of Provincial Administration </w:t>
            </w:r>
            <w:r w:rsidR="008931A5" w:rsidRPr="0062514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761E5C" w:rsidRPr="00625148">
              <w:rPr>
                <w:rFonts w:ascii="Times New Roman" w:hAnsi="Times New Roman" w:cs="Times New Roman"/>
                <w:sz w:val="24"/>
                <w:szCs w:val="24"/>
              </w:rPr>
              <w:t>ward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1F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direct payroll disbursement system by August 2014. </w:t>
            </w:r>
            <w:r w:rsidR="000361F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Finance Division </w:t>
            </w:r>
            <w:r w:rsidR="003475D5">
              <w:rPr>
                <w:rFonts w:ascii="Times New Roman" w:hAnsi="Times New Roman" w:cs="Times New Roman"/>
                <w:sz w:val="24"/>
                <w:szCs w:val="24"/>
              </w:rPr>
              <w:t>has been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1A5" w:rsidRPr="0062514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for management of direct payroll disbursement of </w:t>
            </w:r>
            <w:r w:rsidR="000361F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Department of Provincial Administration</w:t>
            </w:r>
            <w:r w:rsidR="00761E5C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since August 2014.</w:t>
            </w:r>
          </w:p>
          <w:p w:rsidR="0000115A" w:rsidRPr="00625148" w:rsidRDefault="0000115A" w:rsidP="0000115A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- Overall financial statements of</w:t>
            </w:r>
            <w:r w:rsidR="000361F1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Department of Provincial Administration (see enclosed document)</w:t>
            </w:r>
          </w:p>
          <w:p w:rsidR="0000115A" w:rsidRPr="00625148" w:rsidRDefault="0000115A" w:rsidP="0000115A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66E" w:rsidRPr="00625148">
              <w:rPr>
                <w:rFonts w:ascii="Times New Roman" w:hAnsi="Times New Roman" w:cs="Times New Roman"/>
                <w:sz w:val="24"/>
                <w:szCs w:val="24"/>
              </w:rPr>
              <w:tab/>
              <w:t>- Statement of Financial Position</w:t>
            </w:r>
          </w:p>
          <w:p w:rsidR="008A566E" w:rsidRPr="00625148" w:rsidRDefault="008A566E" w:rsidP="0000115A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ab/>
              <w:t>- Revenue and Expenditure Budget</w:t>
            </w:r>
          </w:p>
        </w:tc>
      </w:tr>
      <w:tr w:rsidR="0000115A" w:rsidRPr="00625148" w:rsidTr="00F17330">
        <w:tc>
          <w:tcPr>
            <w:tcW w:w="4361" w:type="dxa"/>
          </w:tcPr>
          <w:p w:rsidR="0000115A" w:rsidRPr="00625148" w:rsidRDefault="00134DC0" w:rsidP="00494C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Our Services</w:t>
            </w:r>
          </w:p>
        </w:tc>
        <w:tc>
          <w:tcPr>
            <w:tcW w:w="4881" w:type="dxa"/>
          </w:tcPr>
          <w:p w:rsidR="00494C52" w:rsidRPr="00625148" w:rsidRDefault="00494C52" w:rsidP="00494C52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Disbursement of payroll and other types of government </w:t>
            </w:r>
            <w:r w:rsidR="00134DC0" w:rsidRPr="00625148">
              <w:rPr>
                <w:rFonts w:ascii="Times New Roman" w:hAnsi="Times New Roman" w:cs="Times New Roman"/>
                <w:sz w:val="24"/>
                <w:szCs w:val="24"/>
              </w:rPr>
              <w:t>payment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, government officers remuneration/fixed wages, subsidies and compensation, position allowance</w:t>
            </w:r>
            <w:r w:rsidR="001823E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F8504E" w:rsidRPr="00625148" w:rsidRDefault="00494C52" w:rsidP="00F8504E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- Welfare disbursement for medical treatment</w:t>
            </w:r>
            <w:r w:rsidR="001823E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, education assistance for children of central government officers, government advance</w:t>
            </w:r>
            <w:r w:rsidR="001823E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, house rental</w:t>
            </w:r>
            <w:r w:rsidR="003202F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3E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1823E3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central and regional officers</w:t>
            </w:r>
            <w:r w:rsidR="008D3B3E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who</w:t>
            </w:r>
            <w:r w:rsidR="00F8504E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se payroll </w:t>
            </w:r>
            <w:r w:rsidR="001823E3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1823E3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04E" w:rsidRPr="00625148">
              <w:rPr>
                <w:rFonts w:ascii="Times New Roman" w:hAnsi="Times New Roman" w:cs="Times New Roman"/>
                <w:sz w:val="24"/>
                <w:szCs w:val="24"/>
              </w:rPr>
              <w:t>payable from central</w:t>
            </w:r>
            <w:r w:rsidR="00113B3E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authority</w:t>
            </w:r>
          </w:p>
          <w:p w:rsidR="009D7336" w:rsidRPr="00625148" w:rsidRDefault="009D7336" w:rsidP="00F8504E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- Issue withholding tax certificate</w:t>
            </w:r>
            <w:r w:rsidR="001823E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494C52" w:rsidRPr="00625148" w:rsidRDefault="009D7336" w:rsidP="00F8504E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- Disburse all types of pension fund</w:t>
            </w:r>
            <w:r w:rsidR="00C34EB3" w:rsidRPr="006251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B3E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336" w:rsidRPr="00625148" w:rsidRDefault="009D7336" w:rsidP="00F8504E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- Receive and make payment</w:t>
            </w:r>
            <w:r w:rsidR="001823E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3202F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all types</w:t>
            </w:r>
            <w:r w:rsidR="00134DC0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budgetary and off-budgetary fund</w:t>
            </w:r>
            <w:r w:rsidR="00134DC0" w:rsidRPr="006251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by cash and cheque</w:t>
            </w:r>
          </w:p>
          <w:p w:rsidR="00EC558A" w:rsidRPr="00625148" w:rsidRDefault="009D7336" w:rsidP="00F8504E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- Process </w:t>
            </w:r>
            <w:r w:rsidR="00EC558A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disbursement and </w:t>
            </w:r>
            <w:r w:rsidR="00C34EB3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government </w:t>
            </w:r>
            <w:r w:rsidR="00EC558A" w:rsidRPr="00625148">
              <w:rPr>
                <w:rFonts w:ascii="Times New Roman" w:hAnsi="Times New Roman" w:cs="Times New Roman"/>
                <w:sz w:val="24"/>
                <w:szCs w:val="24"/>
              </w:rPr>
              <w:t>advance</w:t>
            </w:r>
            <w:r w:rsidR="00C34EB3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requisition</w:t>
            </w:r>
            <w:r w:rsidR="00EC558A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E94ACD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r w:rsidR="00E94ACD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58A" w:rsidRPr="00625148"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  <w:r w:rsidR="00E94AC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8776C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58A" w:rsidRPr="00625148">
              <w:rPr>
                <w:rFonts w:ascii="Times New Roman" w:hAnsi="Times New Roman" w:cs="Times New Roman"/>
                <w:sz w:val="24"/>
                <w:szCs w:val="24"/>
              </w:rPr>
              <w:t>both domestic and overseas, training/seminar</w:t>
            </w:r>
            <w:r w:rsidR="00E94AC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C558A" w:rsidRPr="00625148">
              <w:rPr>
                <w:rFonts w:ascii="Times New Roman" w:hAnsi="Times New Roman" w:cs="Times New Roman"/>
                <w:sz w:val="24"/>
                <w:szCs w:val="24"/>
              </w:rPr>
              <w:t>, relocation assistance</w:t>
            </w:r>
          </w:p>
          <w:p w:rsidR="009D7336" w:rsidRPr="00625148" w:rsidRDefault="00EC558A" w:rsidP="00F8504E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- Disburse compensation for members of </w:t>
            </w:r>
            <w:r w:rsidR="00E94AC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Volunteers </w:t>
            </w:r>
            <w:proofErr w:type="spellStart"/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Defense</w:t>
            </w:r>
            <w:proofErr w:type="spellEnd"/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Corps (VDC)</w:t>
            </w:r>
          </w:p>
          <w:p w:rsidR="009D7336" w:rsidRPr="00625148" w:rsidRDefault="00EC558A" w:rsidP="004B667A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76C" w:rsidRPr="00625148">
              <w:rPr>
                <w:rFonts w:ascii="Times New Roman" w:hAnsi="Times New Roman" w:cs="Times New Roman"/>
                <w:sz w:val="24"/>
                <w:szCs w:val="24"/>
              </w:rPr>
              <w:t>Prepare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76C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personnel 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database </w:t>
            </w:r>
            <w:r w:rsidR="004B667A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B902F3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central </w:t>
            </w:r>
            <w:r w:rsidR="0038776C" w:rsidRPr="00625148">
              <w:rPr>
                <w:rFonts w:ascii="Times New Roman" w:hAnsi="Times New Roman" w:cs="Times New Roman"/>
                <w:sz w:val="24"/>
                <w:szCs w:val="24"/>
              </w:rPr>
              <w:t>government officers</w:t>
            </w:r>
            <w:r w:rsidR="004B667A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2BB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for the benefit of </w:t>
            </w:r>
            <w:r w:rsidR="00E94ACD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directly </w:t>
            </w:r>
            <w:r w:rsidR="00F451B1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reimbursing medical treatment </w:t>
            </w:r>
          </w:p>
          <w:p w:rsidR="004B667A" w:rsidRPr="00625148" w:rsidRDefault="0038776C" w:rsidP="004B667A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- In charge of accounting for</w:t>
            </w:r>
            <w:r w:rsidR="004B667A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90 disbursement units</w:t>
            </w:r>
          </w:p>
          <w:p w:rsidR="004B667A" w:rsidRPr="00625148" w:rsidRDefault="004B667A" w:rsidP="004B667A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- Process the budget disbursement</w:t>
            </w:r>
            <w:r w:rsidR="00F451B1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0F0" w:rsidRPr="00625148">
              <w:rPr>
                <w:rFonts w:ascii="Times New Roman" w:hAnsi="Times New Roman" w:cs="Times New Roman"/>
                <w:sz w:val="24"/>
                <w:szCs w:val="24"/>
              </w:rPr>
              <w:t>requested</w:t>
            </w:r>
            <w:r w:rsidR="00F451B1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 w:rsidR="00B706F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451B1" w:rsidRPr="00625148">
              <w:rPr>
                <w:rFonts w:ascii="Times New Roman" w:hAnsi="Times New Roman" w:cs="Times New Roman"/>
                <w:sz w:val="24"/>
                <w:szCs w:val="24"/>
              </w:rPr>
              <w:t>preparer</w:t>
            </w:r>
            <w:r w:rsidR="00E820F0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other than</w:t>
            </w:r>
            <w:r w:rsidR="00F451B1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budget </w:t>
            </w:r>
            <w:r w:rsidR="00E820F0" w:rsidRPr="00625148">
              <w:rPr>
                <w:rFonts w:ascii="Times New Roman" w:hAnsi="Times New Roman" w:cs="Times New Roman"/>
                <w:sz w:val="24"/>
                <w:szCs w:val="24"/>
              </w:rPr>
              <w:t>owner/user</w:t>
            </w:r>
            <w:r w:rsidR="00F451B1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1B1" w:rsidRPr="00625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himself</w:t>
            </w:r>
          </w:p>
          <w:p w:rsidR="004B667A" w:rsidRPr="00625148" w:rsidRDefault="004B667A" w:rsidP="003D4B22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20F0" w:rsidRPr="00625148">
              <w:rPr>
                <w:rFonts w:ascii="Times New Roman" w:hAnsi="Times New Roman" w:cs="Times New Roman"/>
                <w:sz w:val="24"/>
                <w:szCs w:val="24"/>
              </w:rPr>
              <w:t>Reserve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fund</w:t>
            </w:r>
            <w:r w:rsidR="00B706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9569D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overlapping year </w:t>
            </w:r>
            <w:r w:rsidR="003D4B22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disbursement and extended period</w:t>
            </w:r>
            <w:r w:rsidR="00B706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B22" w:rsidRPr="0062514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disbursement</w:t>
            </w:r>
          </w:p>
          <w:p w:rsidR="003D4B22" w:rsidRPr="00625148" w:rsidRDefault="003D4B22" w:rsidP="003D4B22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- Examine and make adjustments </w:t>
            </w:r>
            <w:r w:rsidR="00B706F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B706F6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2BB" w:rsidRPr="00625148">
              <w:rPr>
                <w:rFonts w:ascii="Times New Roman" w:hAnsi="Times New Roman" w:cs="Times New Roman"/>
                <w:sz w:val="24"/>
                <w:szCs w:val="24"/>
              </w:rPr>
              <w:t>inaccurate GFMIS entries</w:t>
            </w:r>
          </w:p>
          <w:p w:rsidR="00545AF1" w:rsidRPr="00625148" w:rsidRDefault="003D4B22" w:rsidP="00545AF1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- Prepare the registration of </w:t>
            </w:r>
            <w:r w:rsidR="00E820F0" w:rsidRPr="00625148">
              <w:rPr>
                <w:rFonts w:ascii="Times New Roman" w:hAnsi="Times New Roman" w:cs="Times New Roman"/>
                <w:sz w:val="24"/>
                <w:szCs w:val="24"/>
              </w:rPr>
              <w:t>central government officers</w:t>
            </w:r>
            <w:r w:rsidR="00545AF1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who receive 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pension</w:t>
            </w:r>
            <w:r w:rsidR="00B706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45AF1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and retirement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AF1" w:rsidRPr="00625148">
              <w:rPr>
                <w:rFonts w:ascii="Times New Roman" w:hAnsi="Times New Roman" w:cs="Times New Roman"/>
                <w:sz w:val="24"/>
                <w:szCs w:val="24"/>
              </w:rPr>
              <w:t>benefits fund</w:t>
            </w:r>
            <w:r w:rsidR="00B706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45AF1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0F0" w:rsidRPr="00625148" w:rsidRDefault="003D4B22" w:rsidP="00E820F0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AF1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Process a disbursement requisition </w:t>
            </w:r>
            <w:r w:rsidR="00E820F0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of central government officers </w:t>
            </w:r>
            <w:r w:rsidR="00545AF1" w:rsidRPr="00625148">
              <w:rPr>
                <w:rFonts w:ascii="Times New Roman" w:hAnsi="Times New Roman" w:cs="Times New Roman"/>
                <w:sz w:val="24"/>
                <w:szCs w:val="24"/>
              </w:rPr>
              <w:t>for pension</w:t>
            </w:r>
            <w:r w:rsidR="002B41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45AF1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and fund</w:t>
            </w:r>
            <w:r w:rsidR="002B41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45AF1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="002B414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569D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B4149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545AF1" w:rsidRPr="00625148">
              <w:rPr>
                <w:rFonts w:ascii="Times New Roman" w:hAnsi="Times New Roman" w:cs="Times New Roman"/>
                <w:sz w:val="24"/>
                <w:szCs w:val="24"/>
              </w:rPr>
              <w:t>Civil Servant´s Pension and Retirement Benefit Fund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AF1" w:rsidRPr="00625148" w:rsidRDefault="00545AF1" w:rsidP="00E820F0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- Circulate law</w:t>
            </w:r>
            <w:r w:rsidR="002B41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, regulation</w:t>
            </w:r>
            <w:r w:rsidR="002B41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, cabinet resolution</w:t>
            </w:r>
            <w:r w:rsidR="002B41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, letter</w:t>
            </w:r>
            <w:r w:rsidR="002B41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of order and GFMIS related matters</w:t>
            </w:r>
          </w:p>
          <w:p w:rsidR="00545AF1" w:rsidRPr="00625148" w:rsidRDefault="00545AF1" w:rsidP="00545AF1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- Provide consultancy on accounting and financial regulations to </w:t>
            </w:r>
            <w:r w:rsidR="006402BB" w:rsidRPr="00625148">
              <w:rPr>
                <w:rFonts w:ascii="Times New Roman" w:hAnsi="Times New Roman" w:cs="Times New Roman"/>
                <w:sz w:val="24"/>
                <w:szCs w:val="24"/>
              </w:rPr>
              <w:t>agencies under its jurisdiction in</w:t>
            </w:r>
            <w:r w:rsidR="00E62F91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central and regional areas</w:t>
            </w:r>
          </w:p>
          <w:p w:rsidR="00E62F91" w:rsidRPr="00625148" w:rsidRDefault="00E62F91" w:rsidP="00E62F91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- Process procurement in compliance with </w:t>
            </w:r>
            <w:r w:rsidR="002B414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Regulations of the Office of the Prime Minister on Procurement B.E.2535 (1992) and others with additional amendment</w:t>
            </w:r>
            <w:r w:rsidR="002B41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and Regulations of the Office of the Prime Minister on Electronic Procurement B.E.2549 (2006)</w:t>
            </w:r>
          </w:p>
          <w:p w:rsidR="00E62F91" w:rsidRPr="00625148" w:rsidRDefault="00E62F91" w:rsidP="00422700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7834" w:rsidRPr="00625148">
              <w:rPr>
                <w:rFonts w:ascii="Times New Roman" w:hAnsi="Times New Roman" w:cs="Times New Roman"/>
                <w:sz w:val="24"/>
                <w:szCs w:val="24"/>
              </w:rPr>
              <w:t>Keep</w:t>
            </w:r>
            <w:r w:rsidR="00422700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322"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official premises </w:t>
            </w:r>
            <w:r w:rsidR="00422700" w:rsidRPr="00625148">
              <w:rPr>
                <w:rFonts w:ascii="Times New Roman" w:hAnsi="Times New Roman" w:cs="Times New Roman"/>
                <w:sz w:val="24"/>
                <w:szCs w:val="24"/>
              </w:rPr>
              <w:t>clean and maintained</w:t>
            </w:r>
          </w:p>
          <w:p w:rsidR="00422700" w:rsidRPr="00625148" w:rsidRDefault="00AD10E5" w:rsidP="00422700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- Prepare registration of vehicle</w:t>
            </w:r>
            <w:r w:rsidR="002B41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and transport equipment</w:t>
            </w:r>
          </w:p>
          <w:p w:rsidR="00AD10E5" w:rsidRPr="00625148" w:rsidRDefault="00AD10E5" w:rsidP="00422700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- Process registration of vehicle</w:t>
            </w:r>
            <w:r w:rsidR="002B41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 and transport equipment</w:t>
            </w:r>
          </w:p>
          <w:p w:rsidR="00AD10E5" w:rsidRPr="00625148" w:rsidRDefault="00AD10E5" w:rsidP="00422700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- Control the printing disbursement of the department</w:t>
            </w:r>
          </w:p>
        </w:tc>
      </w:tr>
      <w:tr w:rsidR="00AD10E5" w:rsidRPr="00625148" w:rsidTr="00F17330">
        <w:tc>
          <w:tcPr>
            <w:tcW w:w="4361" w:type="dxa"/>
          </w:tcPr>
          <w:p w:rsidR="00AD10E5" w:rsidRPr="00625148" w:rsidRDefault="00AD10E5" w:rsidP="00AD10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Contact Us</w:t>
            </w:r>
          </w:p>
        </w:tc>
        <w:tc>
          <w:tcPr>
            <w:tcW w:w="4881" w:type="dxa"/>
          </w:tcPr>
          <w:p w:rsidR="00AD10E5" w:rsidRPr="00625148" w:rsidRDefault="00AD10E5" w:rsidP="00494C52">
            <w:pPr>
              <w:pStyle w:val="a4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E5" w:rsidRPr="00625148" w:rsidTr="00F17330">
        <w:tc>
          <w:tcPr>
            <w:tcW w:w="4361" w:type="dxa"/>
          </w:tcPr>
          <w:p w:rsidR="00AD10E5" w:rsidRPr="00625148" w:rsidRDefault="00AD10E5" w:rsidP="00AD10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 xml:space="preserve">Location/ Contact/ Telephone/ </w:t>
            </w:r>
            <w:r w:rsidR="00631D18"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r w:rsidRPr="00625148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</w:p>
        </w:tc>
        <w:tc>
          <w:tcPr>
            <w:tcW w:w="4881" w:type="dxa"/>
          </w:tcPr>
          <w:p w:rsidR="00AD10E5" w:rsidRPr="00625148" w:rsidRDefault="00AD10E5" w:rsidP="00494C52">
            <w:pPr>
              <w:pStyle w:val="a4"/>
              <w:ind w:left="1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148"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</w:p>
          <w:p w:rsidR="00AD10E5" w:rsidRPr="00625148" w:rsidRDefault="00AD10E5" w:rsidP="00494C52">
            <w:pPr>
              <w:pStyle w:val="a4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25148">
              <w:rPr>
                <w:rFonts w:ascii="Times New Roman" w:hAnsi="Times New Roman"/>
                <w:sz w:val="24"/>
                <w:szCs w:val="24"/>
              </w:rPr>
              <w:t xml:space="preserve">Finance Division, Department of Provincial Administration, </w:t>
            </w:r>
            <w:proofErr w:type="spellStart"/>
            <w:r w:rsidR="00E77834" w:rsidRPr="00625148">
              <w:rPr>
                <w:rFonts w:ascii="Times New Roman" w:hAnsi="Times New Roman"/>
                <w:sz w:val="24"/>
                <w:szCs w:val="24"/>
              </w:rPr>
              <w:t>W</w:t>
            </w:r>
            <w:bookmarkStart w:id="0" w:name="_GoBack"/>
            <w:bookmarkEnd w:id="0"/>
            <w:r w:rsidR="00E77834" w:rsidRPr="00625148">
              <w:rPr>
                <w:rFonts w:ascii="Times New Roman" w:hAnsi="Times New Roman"/>
                <w:sz w:val="24"/>
                <w:szCs w:val="24"/>
              </w:rPr>
              <w:t>at</w:t>
            </w:r>
            <w:proofErr w:type="spellEnd"/>
            <w:r w:rsidR="00E77834" w:rsidRPr="00625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7834" w:rsidRPr="00625148">
              <w:rPr>
                <w:rFonts w:ascii="Times New Roman" w:hAnsi="Times New Roman"/>
                <w:sz w:val="24"/>
                <w:szCs w:val="24"/>
              </w:rPr>
              <w:t>Ratcha</w:t>
            </w:r>
            <w:r w:rsidR="00EC1ECA" w:rsidRPr="00625148">
              <w:rPr>
                <w:rFonts w:ascii="Times New Roman" w:hAnsi="Times New Roman"/>
                <w:sz w:val="24"/>
                <w:szCs w:val="24"/>
              </w:rPr>
              <w:t>bopit</w:t>
            </w:r>
            <w:proofErr w:type="spellEnd"/>
            <w:r w:rsidR="009C3273">
              <w:rPr>
                <w:rFonts w:ascii="Times New Roman" w:hAnsi="Times New Roman"/>
                <w:sz w:val="24"/>
                <w:szCs w:val="24"/>
              </w:rPr>
              <w:t xml:space="preserve"> Sub-district</w:t>
            </w:r>
            <w:r w:rsidR="00EC1ECA" w:rsidRPr="00625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C1ECA" w:rsidRPr="00625148">
              <w:rPr>
                <w:rFonts w:ascii="Times New Roman" w:hAnsi="Times New Roman"/>
                <w:sz w:val="24"/>
                <w:szCs w:val="24"/>
              </w:rPr>
              <w:t>Phra</w:t>
            </w:r>
            <w:proofErr w:type="spellEnd"/>
            <w:r w:rsidR="00EC1ECA" w:rsidRPr="00625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1ECA" w:rsidRPr="00625148">
              <w:rPr>
                <w:rFonts w:ascii="Times New Roman" w:hAnsi="Times New Roman"/>
                <w:sz w:val="24"/>
                <w:szCs w:val="24"/>
              </w:rPr>
              <w:t>Nakhon</w:t>
            </w:r>
            <w:proofErr w:type="spellEnd"/>
            <w:r w:rsidR="00EC1ECA" w:rsidRPr="00625148">
              <w:rPr>
                <w:rFonts w:ascii="Times New Roman" w:hAnsi="Times New Roman"/>
                <w:sz w:val="24"/>
                <w:szCs w:val="24"/>
              </w:rPr>
              <w:t xml:space="preserve"> District, Bangkok 10200</w:t>
            </w:r>
          </w:p>
          <w:p w:rsidR="00EC1ECA" w:rsidRPr="00625148" w:rsidRDefault="00EC1ECA" w:rsidP="00494C52">
            <w:pPr>
              <w:pStyle w:val="a4"/>
              <w:ind w:left="1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148">
              <w:rPr>
                <w:rFonts w:ascii="Times New Roman" w:hAnsi="Times New Roman"/>
                <w:b/>
                <w:bCs/>
                <w:sz w:val="24"/>
                <w:szCs w:val="24"/>
              </w:rPr>
              <w:t>Contact Details/Telephone</w:t>
            </w:r>
          </w:p>
          <w:p w:rsidR="00EC1ECA" w:rsidRPr="00625148" w:rsidRDefault="00236EEF" w:rsidP="00494C52">
            <w:pPr>
              <w:pStyle w:val="a4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25148">
              <w:rPr>
                <w:rFonts w:ascii="Times New Roman" w:hAnsi="Times New Roman"/>
                <w:sz w:val="24"/>
                <w:szCs w:val="24"/>
              </w:rPr>
              <w:t>0-2225-4885/ 50722</w:t>
            </w:r>
          </w:p>
          <w:p w:rsidR="00236EEF" w:rsidRPr="00625148" w:rsidRDefault="00236EEF" w:rsidP="00AD5F47">
            <w:pPr>
              <w:pStyle w:val="a4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686" w:rsidRDefault="00236EEF" w:rsidP="008C0F96">
      <w:pPr>
        <w:rPr>
          <w:rFonts w:ascii="Times New Roman" w:hAnsi="Times New Roman" w:cs="Times New Roman"/>
          <w:sz w:val="24"/>
          <w:szCs w:val="24"/>
        </w:rPr>
      </w:pPr>
      <w:r w:rsidRPr="00625148">
        <w:rPr>
          <w:rFonts w:ascii="Times New Roman" w:hAnsi="Times New Roman" w:cs="Times New Roman"/>
          <w:sz w:val="24"/>
          <w:szCs w:val="24"/>
        </w:rPr>
        <w:tab/>
      </w:r>
      <w:r w:rsidRPr="00625148">
        <w:rPr>
          <w:rFonts w:ascii="Times New Roman" w:hAnsi="Times New Roman" w:cs="Times New Roman"/>
          <w:sz w:val="24"/>
          <w:szCs w:val="24"/>
        </w:rPr>
        <w:tab/>
      </w:r>
      <w:r w:rsidRPr="00625148">
        <w:rPr>
          <w:rFonts w:ascii="Times New Roman" w:hAnsi="Times New Roman" w:cs="Times New Roman"/>
          <w:sz w:val="24"/>
          <w:szCs w:val="24"/>
        </w:rPr>
        <w:tab/>
      </w:r>
      <w:r w:rsidRPr="00625148">
        <w:rPr>
          <w:rFonts w:ascii="Times New Roman" w:hAnsi="Times New Roman" w:cs="Times New Roman"/>
          <w:sz w:val="24"/>
          <w:szCs w:val="24"/>
        </w:rPr>
        <w:tab/>
      </w:r>
      <w:r w:rsidRPr="00625148">
        <w:rPr>
          <w:rFonts w:ascii="Times New Roman" w:hAnsi="Times New Roman" w:cs="Times New Roman"/>
          <w:sz w:val="24"/>
          <w:szCs w:val="24"/>
        </w:rPr>
        <w:tab/>
      </w:r>
      <w:r w:rsidRPr="00625148">
        <w:rPr>
          <w:rFonts w:ascii="Times New Roman" w:hAnsi="Times New Roman" w:cs="Times New Roman"/>
          <w:sz w:val="24"/>
          <w:szCs w:val="24"/>
        </w:rPr>
        <w:tab/>
      </w:r>
    </w:p>
    <w:p w:rsidR="00AA1C54" w:rsidRPr="00625148" w:rsidRDefault="00236EEF" w:rsidP="008C0F96">
      <w:pPr>
        <w:rPr>
          <w:rFonts w:ascii="Times New Roman" w:hAnsi="Times New Roman" w:cs="Times New Roman"/>
          <w:sz w:val="24"/>
          <w:szCs w:val="24"/>
        </w:rPr>
      </w:pPr>
      <w:r w:rsidRPr="00625148">
        <w:rPr>
          <w:rFonts w:ascii="Times New Roman" w:hAnsi="Times New Roman" w:cs="Times New Roman"/>
          <w:sz w:val="24"/>
          <w:szCs w:val="24"/>
        </w:rPr>
        <w:tab/>
      </w:r>
      <w:r w:rsidRPr="00625148">
        <w:rPr>
          <w:rFonts w:ascii="Times New Roman" w:hAnsi="Times New Roman" w:cs="Times New Roman"/>
          <w:sz w:val="24"/>
          <w:szCs w:val="24"/>
        </w:rPr>
        <w:tab/>
      </w:r>
      <w:r w:rsidRPr="00625148">
        <w:rPr>
          <w:rFonts w:ascii="Times New Roman" w:hAnsi="Times New Roman" w:cs="Times New Roman"/>
          <w:sz w:val="24"/>
          <w:szCs w:val="24"/>
        </w:rPr>
        <w:tab/>
      </w:r>
      <w:r w:rsidRPr="00625148">
        <w:rPr>
          <w:rFonts w:ascii="Times New Roman" w:hAnsi="Times New Roman" w:cs="Times New Roman"/>
          <w:sz w:val="24"/>
          <w:szCs w:val="24"/>
        </w:rPr>
        <w:tab/>
      </w:r>
      <w:r w:rsidRPr="00625148">
        <w:rPr>
          <w:rFonts w:ascii="Times New Roman" w:hAnsi="Times New Roman" w:cs="Times New Roman"/>
          <w:sz w:val="24"/>
          <w:szCs w:val="24"/>
        </w:rPr>
        <w:tab/>
      </w:r>
      <w:r w:rsidRPr="00625148">
        <w:rPr>
          <w:rFonts w:ascii="Times New Roman" w:hAnsi="Times New Roman" w:cs="Times New Roman"/>
          <w:sz w:val="24"/>
          <w:szCs w:val="24"/>
        </w:rPr>
        <w:tab/>
      </w:r>
    </w:p>
    <w:p w:rsidR="00AA1C54" w:rsidRPr="00625148" w:rsidRDefault="00AA1C54">
      <w:pPr>
        <w:rPr>
          <w:rFonts w:ascii="Times New Roman" w:hAnsi="Times New Roman" w:cs="Times New Roman"/>
          <w:sz w:val="24"/>
          <w:szCs w:val="24"/>
        </w:rPr>
      </w:pPr>
      <w:r w:rsidRPr="00625148">
        <w:rPr>
          <w:rFonts w:ascii="Times New Roman" w:hAnsi="Times New Roman" w:cs="Times New Roman"/>
          <w:sz w:val="24"/>
          <w:szCs w:val="24"/>
        </w:rPr>
        <w:br w:type="page"/>
      </w:r>
    </w:p>
    <w:sectPr w:rsidR="00AA1C54" w:rsidRPr="00625148" w:rsidSect="003D0407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5E" w:rsidRDefault="006E615E" w:rsidP="00E02097">
      <w:pPr>
        <w:pStyle w:val="a4"/>
        <w:spacing w:after="0" w:line="240" w:lineRule="auto"/>
      </w:pPr>
      <w:r>
        <w:separator/>
      </w:r>
    </w:p>
  </w:endnote>
  <w:endnote w:type="continuationSeparator" w:id="0">
    <w:p w:rsidR="006E615E" w:rsidRDefault="006E615E" w:rsidP="00E02097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5E" w:rsidRDefault="006E615E" w:rsidP="00E02097">
      <w:pPr>
        <w:pStyle w:val="a4"/>
        <w:spacing w:after="0" w:line="240" w:lineRule="auto"/>
      </w:pPr>
      <w:r>
        <w:separator/>
      </w:r>
    </w:p>
  </w:footnote>
  <w:footnote w:type="continuationSeparator" w:id="0">
    <w:p w:rsidR="006E615E" w:rsidRDefault="006E615E" w:rsidP="00E02097">
      <w:pPr>
        <w:pStyle w:val="a4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98846"/>
      <w:docPartObj>
        <w:docPartGallery w:val="Page Numbers (Top of Page)"/>
        <w:docPartUnique/>
      </w:docPartObj>
    </w:sdtPr>
    <w:sdtEndPr/>
    <w:sdtContent>
      <w:p w:rsidR="003D0407" w:rsidRDefault="006E615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F47" w:rsidRPr="00AD5F47">
          <w:rPr>
            <w:rFonts w:cs="Calibri"/>
            <w:noProof/>
            <w:szCs w:val="22"/>
            <w:lang w:val="th-TH"/>
          </w:rPr>
          <w:t>4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E02097" w:rsidRDefault="00E0209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7FF"/>
    <w:multiLevelType w:val="hybridMultilevel"/>
    <w:tmpl w:val="6CFED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75C4"/>
    <w:multiLevelType w:val="hybridMultilevel"/>
    <w:tmpl w:val="F85C9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21CEF"/>
    <w:multiLevelType w:val="hybridMultilevel"/>
    <w:tmpl w:val="8BAE2EF4"/>
    <w:lvl w:ilvl="0" w:tplc="234A2A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10E79"/>
    <w:multiLevelType w:val="hybridMultilevel"/>
    <w:tmpl w:val="616E2E6E"/>
    <w:lvl w:ilvl="0" w:tplc="297867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6D004D"/>
    <w:multiLevelType w:val="multilevel"/>
    <w:tmpl w:val="944252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157507E"/>
    <w:multiLevelType w:val="hybridMultilevel"/>
    <w:tmpl w:val="2D488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F0DB6"/>
    <w:multiLevelType w:val="hybridMultilevel"/>
    <w:tmpl w:val="9266E63A"/>
    <w:lvl w:ilvl="0" w:tplc="00C4C094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3FB12911"/>
    <w:multiLevelType w:val="hybridMultilevel"/>
    <w:tmpl w:val="0AC8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12AF8"/>
    <w:multiLevelType w:val="hybridMultilevel"/>
    <w:tmpl w:val="25BC1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B3B55"/>
    <w:multiLevelType w:val="multilevel"/>
    <w:tmpl w:val="C7C0CE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003576"/>
    <w:multiLevelType w:val="hybridMultilevel"/>
    <w:tmpl w:val="3CE6960C"/>
    <w:lvl w:ilvl="0" w:tplc="59883C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C0F96"/>
    <w:rsid w:val="0000115A"/>
    <w:rsid w:val="000069DB"/>
    <w:rsid w:val="000115D0"/>
    <w:rsid w:val="000361F1"/>
    <w:rsid w:val="000503F0"/>
    <w:rsid w:val="000535F3"/>
    <w:rsid w:val="00055545"/>
    <w:rsid w:val="00085E1E"/>
    <w:rsid w:val="00087860"/>
    <w:rsid w:val="000A46A8"/>
    <w:rsid w:val="000A641C"/>
    <w:rsid w:val="000C435D"/>
    <w:rsid w:val="000C5179"/>
    <w:rsid w:val="000C743A"/>
    <w:rsid w:val="000C79C8"/>
    <w:rsid w:val="00107951"/>
    <w:rsid w:val="00107D38"/>
    <w:rsid w:val="00113B3E"/>
    <w:rsid w:val="00126124"/>
    <w:rsid w:val="001335C5"/>
    <w:rsid w:val="00134DC0"/>
    <w:rsid w:val="00136A62"/>
    <w:rsid w:val="00143481"/>
    <w:rsid w:val="0014763F"/>
    <w:rsid w:val="00151AEA"/>
    <w:rsid w:val="001823E3"/>
    <w:rsid w:val="00196BCE"/>
    <w:rsid w:val="001B2C35"/>
    <w:rsid w:val="001B7187"/>
    <w:rsid w:val="001D1E31"/>
    <w:rsid w:val="00236EEF"/>
    <w:rsid w:val="002409FA"/>
    <w:rsid w:val="00254686"/>
    <w:rsid w:val="002626D8"/>
    <w:rsid w:val="002637AA"/>
    <w:rsid w:val="00265DBC"/>
    <w:rsid w:val="0027759B"/>
    <w:rsid w:val="002966D9"/>
    <w:rsid w:val="00297E93"/>
    <w:rsid w:val="002B4149"/>
    <w:rsid w:val="002B70B2"/>
    <w:rsid w:val="002F4322"/>
    <w:rsid w:val="003047C1"/>
    <w:rsid w:val="00307A67"/>
    <w:rsid w:val="00316E19"/>
    <w:rsid w:val="003202FE"/>
    <w:rsid w:val="0033262C"/>
    <w:rsid w:val="00335C9B"/>
    <w:rsid w:val="003475D5"/>
    <w:rsid w:val="00363F5B"/>
    <w:rsid w:val="00367591"/>
    <w:rsid w:val="00381396"/>
    <w:rsid w:val="0038776C"/>
    <w:rsid w:val="003A6BDD"/>
    <w:rsid w:val="003D03E2"/>
    <w:rsid w:val="003D0407"/>
    <w:rsid w:val="003D4B22"/>
    <w:rsid w:val="003E2439"/>
    <w:rsid w:val="003E5CE9"/>
    <w:rsid w:val="003F3D09"/>
    <w:rsid w:val="00422700"/>
    <w:rsid w:val="00456181"/>
    <w:rsid w:val="00466E68"/>
    <w:rsid w:val="0047059E"/>
    <w:rsid w:val="00494C52"/>
    <w:rsid w:val="004B08C7"/>
    <w:rsid w:val="004B667A"/>
    <w:rsid w:val="004B6A81"/>
    <w:rsid w:val="004D5944"/>
    <w:rsid w:val="004D7B3A"/>
    <w:rsid w:val="00512861"/>
    <w:rsid w:val="00512A9C"/>
    <w:rsid w:val="00526155"/>
    <w:rsid w:val="00544112"/>
    <w:rsid w:val="00545AF1"/>
    <w:rsid w:val="005A5667"/>
    <w:rsid w:val="005B3EBA"/>
    <w:rsid w:val="005D4E57"/>
    <w:rsid w:val="00625148"/>
    <w:rsid w:val="00631D18"/>
    <w:rsid w:val="006402BB"/>
    <w:rsid w:val="006415AF"/>
    <w:rsid w:val="0068070C"/>
    <w:rsid w:val="006C1740"/>
    <w:rsid w:val="006E1F61"/>
    <w:rsid w:val="006E615E"/>
    <w:rsid w:val="006F5391"/>
    <w:rsid w:val="0071262D"/>
    <w:rsid w:val="00761E5C"/>
    <w:rsid w:val="0076284E"/>
    <w:rsid w:val="0076627C"/>
    <w:rsid w:val="007A7525"/>
    <w:rsid w:val="0080185D"/>
    <w:rsid w:val="00812708"/>
    <w:rsid w:val="00832EDC"/>
    <w:rsid w:val="00865199"/>
    <w:rsid w:val="00881306"/>
    <w:rsid w:val="008931A5"/>
    <w:rsid w:val="008A3CAF"/>
    <w:rsid w:val="008A566E"/>
    <w:rsid w:val="008C0F96"/>
    <w:rsid w:val="008D3B3E"/>
    <w:rsid w:val="008E6FCC"/>
    <w:rsid w:val="008F0933"/>
    <w:rsid w:val="008F5F9A"/>
    <w:rsid w:val="009151AE"/>
    <w:rsid w:val="00937485"/>
    <w:rsid w:val="00955B5D"/>
    <w:rsid w:val="009569D4"/>
    <w:rsid w:val="00962F9C"/>
    <w:rsid w:val="009663EB"/>
    <w:rsid w:val="00984C83"/>
    <w:rsid w:val="00990F0F"/>
    <w:rsid w:val="00993F4D"/>
    <w:rsid w:val="00994DBD"/>
    <w:rsid w:val="009B27F2"/>
    <w:rsid w:val="009C3273"/>
    <w:rsid w:val="009D1339"/>
    <w:rsid w:val="009D1769"/>
    <w:rsid w:val="009D7336"/>
    <w:rsid w:val="009E2DFF"/>
    <w:rsid w:val="009E6827"/>
    <w:rsid w:val="00A002F1"/>
    <w:rsid w:val="00A4132E"/>
    <w:rsid w:val="00A50D5B"/>
    <w:rsid w:val="00A579A1"/>
    <w:rsid w:val="00A8411C"/>
    <w:rsid w:val="00A97ADD"/>
    <w:rsid w:val="00AA1C54"/>
    <w:rsid w:val="00AA5A0C"/>
    <w:rsid w:val="00AC1219"/>
    <w:rsid w:val="00AD10E5"/>
    <w:rsid w:val="00AD55EB"/>
    <w:rsid w:val="00AD5F47"/>
    <w:rsid w:val="00B17143"/>
    <w:rsid w:val="00B21BB2"/>
    <w:rsid w:val="00B32294"/>
    <w:rsid w:val="00B3412F"/>
    <w:rsid w:val="00B51BD0"/>
    <w:rsid w:val="00B61D56"/>
    <w:rsid w:val="00B64BBE"/>
    <w:rsid w:val="00B706F6"/>
    <w:rsid w:val="00B7261A"/>
    <w:rsid w:val="00B754B6"/>
    <w:rsid w:val="00B82334"/>
    <w:rsid w:val="00B8420E"/>
    <w:rsid w:val="00B902F3"/>
    <w:rsid w:val="00B94107"/>
    <w:rsid w:val="00BA4EA7"/>
    <w:rsid w:val="00BB189E"/>
    <w:rsid w:val="00BB4073"/>
    <w:rsid w:val="00BD24E6"/>
    <w:rsid w:val="00C23D53"/>
    <w:rsid w:val="00C26E69"/>
    <w:rsid w:val="00C34EB3"/>
    <w:rsid w:val="00C45105"/>
    <w:rsid w:val="00C51CBF"/>
    <w:rsid w:val="00C85422"/>
    <w:rsid w:val="00CB78C4"/>
    <w:rsid w:val="00CC6666"/>
    <w:rsid w:val="00CE46F5"/>
    <w:rsid w:val="00CE71ED"/>
    <w:rsid w:val="00CF42FE"/>
    <w:rsid w:val="00CF75F6"/>
    <w:rsid w:val="00D370C7"/>
    <w:rsid w:val="00D50814"/>
    <w:rsid w:val="00D77B14"/>
    <w:rsid w:val="00DB4210"/>
    <w:rsid w:val="00DC5FB9"/>
    <w:rsid w:val="00DD3CFF"/>
    <w:rsid w:val="00DD5FCA"/>
    <w:rsid w:val="00DD737A"/>
    <w:rsid w:val="00E009F9"/>
    <w:rsid w:val="00E02097"/>
    <w:rsid w:val="00E10151"/>
    <w:rsid w:val="00E456FC"/>
    <w:rsid w:val="00E532CD"/>
    <w:rsid w:val="00E62F91"/>
    <w:rsid w:val="00E713ED"/>
    <w:rsid w:val="00E76A44"/>
    <w:rsid w:val="00E77834"/>
    <w:rsid w:val="00E8114F"/>
    <w:rsid w:val="00E820F0"/>
    <w:rsid w:val="00E8523B"/>
    <w:rsid w:val="00E86906"/>
    <w:rsid w:val="00E94ACD"/>
    <w:rsid w:val="00EA2C1A"/>
    <w:rsid w:val="00EC1ECA"/>
    <w:rsid w:val="00EC558A"/>
    <w:rsid w:val="00F053CE"/>
    <w:rsid w:val="00F07B8B"/>
    <w:rsid w:val="00F10D3A"/>
    <w:rsid w:val="00F17330"/>
    <w:rsid w:val="00F34CDF"/>
    <w:rsid w:val="00F451B1"/>
    <w:rsid w:val="00F57759"/>
    <w:rsid w:val="00F8504E"/>
    <w:rsid w:val="00FB2E02"/>
    <w:rsid w:val="00FB5911"/>
    <w:rsid w:val="00FB6139"/>
    <w:rsid w:val="00FE167B"/>
    <w:rsid w:val="00FF398B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44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F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1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25148"/>
    <w:rPr>
      <w:rFonts w:ascii="Tahoma" w:hAnsi="Tahoma" w:cs="Angsana New"/>
      <w:sz w:val="16"/>
      <w:szCs w:val="20"/>
    </w:rPr>
  </w:style>
  <w:style w:type="character" w:styleId="a7">
    <w:name w:val="annotation reference"/>
    <w:basedOn w:val="a0"/>
    <w:uiPriority w:val="99"/>
    <w:semiHidden/>
    <w:unhideWhenUsed/>
    <w:rsid w:val="00B842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420E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B8420E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420E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B8420E"/>
    <w:rPr>
      <w:b/>
      <w:bCs/>
      <w:sz w:val="20"/>
      <w:szCs w:val="25"/>
    </w:rPr>
  </w:style>
  <w:style w:type="paragraph" w:styleId="ac">
    <w:name w:val="Revision"/>
    <w:hidden/>
    <w:uiPriority w:val="99"/>
    <w:semiHidden/>
    <w:rsid w:val="00B8420E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E02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E02097"/>
    <w:rPr>
      <w:lang w:val="en-GB"/>
    </w:rPr>
  </w:style>
  <w:style w:type="paragraph" w:styleId="af">
    <w:name w:val="footer"/>
    <w:basedOn w:val="a"/>
    <w:link w:val="af0"/>
    <w:uiPriority w:val="99"/>
    <w:semiHidden/>
    <w:unhideWhenUsed/>
    <w:rsid w:val="00E02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semiHidden/>
    <w:rsid w:val="00E02097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F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1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251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2015-08-04T08:10:00Z</cp:lastPrinted>
  <dcterms:created xsi:type="dcterms:W3CDTF">2015-07-09T12:01:00Z</dcterms:created>
  <dcterms:modified xsi:type="dcterms:W3CDTF">2015-09-11T07:13:00Z</dcterms:modified>
</cp:coreProperties>
</file>